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E91" w:rsidRDefault="00EF2914">
      <w:r>
        <w:rPr>
          <w:noProof/>
          <w:lang w:eastAsia="ru-RU"/>
        </w:rPr>
        <w:drawing>
          <wp:inline distT="0" distB="0" distL="0" distR="0" wp14:anchorId="289A581A" wp14:editId="07C7AD06">
            <wp:extent cx="5936615" cy="4505325"/>
            <wp:effectExtent l="0" t="0" r="698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1E91" w:rsidSect="00057C93">
      <w:pgSz w:w="11900" w:h="16840" w:code="9"/>
      <w:pgMar w:top="1843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14"/>
    <w:rsid w:val="00057C93"/>
    <w:rsid w:val="00701E91"/>
    <w:rsid w:val="00CA4A41"/>
    <w:rsid w:val="00EF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A633C-1E0B-4E97-9C85-29F9A20D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образования Тарбагатайское</dc:creator>
  <cp:keywords/>
  <dc:description/>
  <cp:lastModifiedBy>Управление образования Тарбагатайское</cp:lastModifiedBy>
  <cp:revision>1</cp:revision>
  <dcterms:created xsi:type="dcterms:W3CDTF">2022-03-04T07:20:00Z</dcterms:created>
  <dcterms:modified xsi:type="dcterms:W3CDTF">2022-03-04T07:21:00Z</dcterms:modified>
</cp:coreProperties>
</file>